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E914A" w14:textId="77777777" w:rsid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</w:p>
    <w:p w14:paraId="5EEE4C60" w14:textId="3D98CCC9" w:rsidR="001F4DE4" w:rsidRPr="001F4DE4" w:rsidRDefault="001F4DE4" w:rsidP="001F4DE4">
      <w:pPr>
        <w:widowControl/>
        <w:shd w:val="clear" w:color="auto" w:fill="FFFFFF"/>
        <w:jc w:val="center"/>
        <w:textAlignment w:val="baseline"/>
        <w:outlineLvl w:val="2"/>
        <w:rPr>
          <w:rFonts w:ascii="Arial" w:eastAsia="SimSun" w:hAnsi="Arial" w:cs="Arial" w:hint="eastAsia"/>
          <w:b/>
          <w:bCs/>
          <w:color w:val="010101"/>
          <w:kern w:val="0"/>
          <w:sz w:val="27"/>
          <w:szCs w:val="27"/>
        </w:rPr>
      </w:pPr>
      <w:proofErr w:type="spellStart"/>
      <w:r w:rsidRPr="001F4DE4">
        <w:rPr>
          <w:rFonts w:ascii="Arial" w:eastAsia="SimSun" w:hAnsi="Arial" w:cs="Arial"/>
          <w:b/>
          <w:bCs/>
          <w:color w:val="010101"/>
          <w:kern w:val="0"/>
          <w:sz w:val="27"/>
          <w:szCs w:val="27"/>
        </w:rPr>
        <w:t>Uvjeti</w:t>
      </w:r>
      <w:proofErr w:type="spellEnd"/>
      <w:r w:rsidRPr="001F4DE4">
        <w:rPr>
          <w:rFonts w:ascii="Arial" w:eastAsia="SimSun" w:hAnsi="Arial" w:cs="Arial"/>
          <w:b/>
          <w:bCs/>
          <w:color w:val="010101"/>
          <w:kern w:val="0"/>
          <w:sz w:val="27"/>
          <w:szCs w:val="27"/>
        </w:rPr>
        <w:t xml:space="preserve"> </w:t>
      </w:r>
      <w:proofErr w:type="spellStart"/>
      <w:r w:rsidRPr="001F4DE4">
        <w:rPr>
          <w:rFonts w:ascii="Arial" w:eastAsia="SimSun" w:hAnsi="Arial" w:cs="Arial"/>
          <w:b/>
          <w:bCs/>
          <w:color w:val="010101"/>
          <w:kern w:val="0"/>
          <w:sz w:val="27"/>
          <w:szCs w:val="27"/>
        </w:rPr>
        <w:t>i</w:t>
      </w:r>
      <w:proofErr w:type="spellEnd"/>
      <w:r w:rsidRPr="001F4DE4">
        <w:rPr>
          <w:rFonts w:ascii="Arial" w:eastAsia="SimSun" w:hAnsi="Arial" w:cs="Arial"/>
          <w:b/>
          <w:bCs/>
          <w:color w:val="010101"/>
          <w:kern w:val="0"/>
          <w:sz w:val="27"/>
          <w:szCs w:val="27"/>
        </w:rPr>
        <w:t xml:space="preserve"> </w:t>
      </w:r>
      <w:proofErr w:type="spellStart"/>
      <w:r w:rsidRPr="001F4DE4">
        <w:rPr>
          <w:rFonts w:ascii="Arial" w:eastAsia="SimSun" w:hAnsi="Arial" w:cs="Arial"/>
          <w:b/>
          <w:bCs/>
          <w:color w:val="010101"/>
          <w:kern w:val="0"/>
          <w:sz w:val="27"/>
          <w:szCs w:val="27"/>
        </w:rPr>
        <w:t>odredbe</w:t>
      </w:r>
      <w:proofErr w:type="spellEnd"/>
    </w:p>
    <w:p w14:paraId="464DD012" w14:textId="7078A211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HONOR Care+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zaštita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zaslona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(u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daljnjem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tekstu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„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“) je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koju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pruža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Honor Technologies doo Beograd (u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daljnjem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tekstu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„HONOR“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ili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„mi“) za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određene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uređaje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kupljene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određenim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kanalima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unutar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razdoblja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trajanja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promocije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se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može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pronaći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 </w:t>
      </w:r>
      <w:hyperlink r:id="rId8" w:tgtFrame="_blank" w:history="1">
        <w:r w:rsidRPr="001F4DE4">
          <w:rPr>
            <w:rFonts w:ascii="Calibri" w:eastAsia="SimSun" w:hAnsi="Calibri" w:cs="Calibri"/>
            <w:color w:val="256EFE"/>
            <w:kern w:val="0"/>
            <w:sz w:val="24"/>
            <w:szCs w:val="33"/>
            <w:u w:val="single"/>
            <w:bdr w:val="none" w:sz="0" w:space="0" w:color="auto" w:frame="1"/>
          </w:rPr>
          <w:t>https://www.honor.com/hr/support/screen-protection/</w:t>
        </w:r>
      </w:hyperlink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.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Ovi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uvjeti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odredbe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za HONOR Care+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zaštitu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zaslona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(u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daljnjem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tekstu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„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uvjeti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odredbe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“)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predstavljaju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važeći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obvezujući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ugovor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između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vas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nas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u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vezi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s HONOR Care+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zaštitom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zaslona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. Molimo vas da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pažljivo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pročitate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shvatite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ove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uvjete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odredbe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.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Korištenjem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ove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potvđujete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svoje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potpuno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prihvaćanje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ovih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uvjeta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iz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ove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odredbe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3234279E" w14:textId="77777777" w:rsidR="001F4DE4" w:rsidRPr="001F4DE4" w:rsidRDefault="001F4DE4" w:rsidP="001F4DE4">
      <w:pPr>
        <w:widowControl/>
        <w:numPr>
          <w:ilvl w:val="0"/>
          <w:numId w:val="1"/>
        </w:numPr>
        <w:shd w:val="clear" w:color="auto" w:fill="FFFFFF"/>
        <w:ind w:left="0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1.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Sadržaj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usluge</w:t>
      </w:r>
      <w:proofErr w:type="spellEnd"/>
    </w:p>
    <w:p w14:paraId="15E0B384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(1)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Prilikom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kupnje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određenih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uređaja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određenim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kanalima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unutar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razdoblja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trajanja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promocije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HONOR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će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automatski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pružiti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vašem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uređaju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kada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aktivirate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uređaj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povežete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se s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mrežom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.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je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dostupna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samo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za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uređaje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za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informacije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dane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u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trenutku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kupnje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(u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daljnjem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tekstu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„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(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)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obuhvaćeni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promotivnim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jamstvom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“).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Popis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obuhvaćenih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promotivnim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jamstvom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možete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pronaći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u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točki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2(5)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ovih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uvjeta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odredbi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u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nastavku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68537DA2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(2)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Ako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tijekom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trajanja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(u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skladu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s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primjenjivim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razdobljem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trajanja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u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daljnjem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tekstu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„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razdoblje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trajanja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“),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obuhvaćen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promotivnim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jamstvom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bude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slučajno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oštećen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padom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udarcem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ili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stiskanjem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tijekom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normalne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upotrebe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što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uzrokuje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lom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ili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pukotinu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zaslona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kupac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može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jednom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iskoristiti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besplatni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popravak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zaslona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bez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plaćanja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ikakvih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naknada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66078FE8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(3)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Isti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obuhvaćen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promotivnim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jamstvom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može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koristiti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za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popravak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zaslona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samo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jednom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tijekom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razdoblja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trajanja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(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Kod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sklopivih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telefona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unutarnji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vanjski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zaslon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mogu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koristiti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ovu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jednom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).</w:t>
      </w:r>
    </w:p>
    <w:p w14:paraId="4B28B23D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(4)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Ako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bilo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komponente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osim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zaslona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oštećene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istovremeno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zaslonom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popravak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tih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drugih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komponenti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nije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u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okviru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. U tom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slučaju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korisnik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prvo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mora o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vlastitom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trošku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popraviti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oštećene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komponente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osim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zaslona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.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Nakon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što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ostale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komponente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popravljene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korisnik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može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koristiti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za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popravak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zaslona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tijekom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razdoblja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trajanja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734AAAC5" w14:textId="77777777" w:rsidR="001F4DE4" w:rsidRPr="001F4DE4" w:rsidRDefault="001F4DE4" w:rsidP="001F4DE4">
      <w:pPr>
        <w:widowControl/>
        <w:numPr>
          <w:ilvl w:val="0"/>
          <w:numId w:val="1"/>
        </w:numPr>
        <w:shd w:val="clear" w:color="auto" w:fill="FFFFFF"/>
        <w:ind w:left="0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2.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Uvjeti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pružanja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usluge</w:t>
      </w:r>
      <w:proofErr w:type="spellEnd"/>
    </w:p>
    <w:p w14:paraId="128634E4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(1)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se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pruža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obuhvaćenim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jamstvom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ima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razdoblje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trajanja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dvanaest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6/12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mjeseci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datuma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kada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korisnik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dobije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.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Razdoblje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trajanja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automatski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istječe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u 23:59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sata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datum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isteka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41A7C2E7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(2)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Korisnik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ne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smije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prethodno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iskoristiti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unutar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razdoblja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trajanja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5BECFAF9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(3)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Pravo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korištenje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prestaje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u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svim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slučajevima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iz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točke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4. u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nastavku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„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slučajevi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koji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nisu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pokriveni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pravilima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o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servisiranju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oštećenja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zaslona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“ u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nastavku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ovih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uvjeta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odredbi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2D65013E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(4)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Ovu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mogu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koristiti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samo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korisnici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koji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kupili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obuhvaćen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promotivnim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jamstvom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određenim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kanalima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unutar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razdoblja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akcije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16ED78C0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(5)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pokriveni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ovom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samo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oni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navedeni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u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nastavku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:</w:t>
      </w:r>
    </w:p>
    <w:p w14:paraId="2F3E0D55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● HONOR Magic8 Pro</w:t>
      </w:r>
    </w:p>
    <w:p w14:paraId="7A923677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lastRenderedPageBreak/>
        <w:t>● HONOR Magic8 Lite</w:t>
      </w:r>
    </w:p>
    <w:p w14:paraId="56406319" w14:textId="77777777" w:rsidR="001F4DE4" w:rsidRPr="001F4DE4" w:rsidRDefault="001F4DE4" w:rsidP="001F4DE4">
      <w:pPr>
        <w:widowControl/>
        <w:numPr>
          <w:ilvl w:val="0"/>
          <w:numId w:val="1"/>
        </w:numPr>
        <w:shd w:val="clear" w:color="auto" w:fill="FFFFFF"/>
        <w:ind w:left="0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3.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Korištenje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usluge</w:t>
      </w:r>
      <w:proofErr w:type="spellEnd"/>
    </w:p>
    <w:p w14:paraId="7F269743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(1)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Kad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god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koji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se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odnosi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ispunjava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uvjete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navedene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u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točki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1 „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sadržaj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“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točki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2 „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Uvjeti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pružanja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“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iznad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korisnik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može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podnijeti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zahtjev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za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popravak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kako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bi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poslao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ovlaštenom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servisnom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centru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.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Korisnik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mora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podnijeti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zahtjev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za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popravak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prije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isteka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razdoblja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trajanja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0685D5BC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(2)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Ovlašteni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servisni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centar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obavijestit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će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korisnika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o tome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jesu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li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ispunjeni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zahtjevi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ovih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uvjeta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odredbi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ako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jesu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ovlašteni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servisni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centar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će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besplatno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popraviti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zaslon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uređaja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57655274" w14:textId="77777777" w:rsidR="001F4DE4" w:rsidRPr="001F4DE4" w:rsidRDefault="001F4DE4" w:rsidP="001F4DE4">
      <w:pPr>
        <w:widowControl/>
        <w:numPr>
          <w:ilvl w:val="0"/>
          <w:numId w:val="1"/>
        </w:numPr>
        <w:shd w:val="clear" w:color="auto" w:fill="FFFFFF"/>
        <w:ind w:left="0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4.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Slučajevi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koji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nisu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pokriveni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:</w:t>
      </w:r>
    </w:p>
    <w:p w14:paraId="65191F14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Sljedeći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slučajevi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isključeni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iz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:</w:t>
      </w:r>
    </w:p>
    <w:p w14:paraId="0FCA3489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(1)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koji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bili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bilo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koji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način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modificirani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rastavljeni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ili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popravljeni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izvan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HONOR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servisnog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centra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5B4E1F52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(2)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Gubitak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oštećenje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ili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modifikacija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natpisne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pločice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serijskog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broja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što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otežava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utvrđivanje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li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u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jamstvu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ili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ne.</w:t>
      </w:r>
    </w:p>
    <w:p w14:paraId="5F14656D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(3)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Gubitak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bilo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kojih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drugih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elemenata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osim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zaslona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kao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što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digitalni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dodaci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potrošni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materijal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2C84023B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(4)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Namjerno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ili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svjesno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oštećenje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. HONOR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će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po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primitku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obuhvaćenog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promotivnim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jamstvom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ispitati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utvrditi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li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zaslon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oštećen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namjerno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ili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nenamjerno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5F566008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(5)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Šteta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uzrokovana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višom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silom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(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kao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što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potres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požar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tsunami,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radioaktivno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zagađenje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udar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groma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itd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.)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ili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ratom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neprijateljstvima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vojnim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akcijama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oružanim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sukobima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štrajkovima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neredima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sabotažom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terorističkim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aktivnostima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prirodnim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katastrofama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0FAF0181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(6)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Unutarnja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oštećenja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kao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što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je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gubitak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podataka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47D9693C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(7)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Šteta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uzrokovana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padom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s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visine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veće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od 20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metara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drobljenjem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vozilom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pregaženjem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obuhvaćenog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jamstvom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ili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bilo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kojom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drugom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okolnošću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čini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obuhvaćen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jamstvom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neupotrebljivim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7AA7058D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(8)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Gubitak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dijelova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ili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komponenti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obuhvaćenog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promotivnim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jamstvom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strane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kupca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748CDB7E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(9)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Postojanje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problema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sustavom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programiranjem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kao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što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samoinstaliranje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ažuriranja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oštećeni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softver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koji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uzrokuju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kvar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terminalnog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5ACD78EB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(10)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Bilo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koji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koji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nisu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uključeni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u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popis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obuhvaćenih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promotivnim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jamstvom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naveden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u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točki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2(5) gore.</w:t>
      </w:r>
    </w:p>
    <w:p w14:paraId="17A4AADC" w14:textId="77777777" w:rsidR="001F4DE4" w:rsidRPr="001F4DE4" w:rsidRDefault="001F4DE4" w:rsidP="001F4DE4">
      <w:pPr>
        <w:widowControl/>
        <w:numPr>
          <w:ilvl w:val="0"/>
          <w:numId w:val="1"/>
        </w:numPr>
        <w:shd w:val="clear" w:color="auto" w:fill="FFFFFF"/>
        <w:ind w:left="0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5.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Zamjena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ili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otkazivanje</w:t>
      </w:r>
      <w:proofErr w:type="spellEnd"/>
    </w:p>
    <w:p w14:paraId="233B8B72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(1) Ova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se ne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može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refundirati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niti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otkazati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osim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u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slučaju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povrata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u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skladu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s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jamstvenim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pravilima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za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.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Istovremeno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ova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povezana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je s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obuhvaćenim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promotivnim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jamstvom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koji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je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kupac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kupio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ne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može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se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prenijeti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bilo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koju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drugu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osobu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ili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uređaj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3E615FDE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(2)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Ako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obuhvaćen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promotivnim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jamstvom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ima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nedostatak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u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kvaliteti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a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kupac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zatraži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njegovu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zamjenu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ili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zamjenu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matične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ploče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u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skladu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s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jamstvenim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pravilima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za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nije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koristio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ovu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tada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:</w:t>
      </w:r>
    </w:p>
    <w:p w14:paraId="38A79E1E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lastRenderedPageBreak/>
        <w:t xml:space="preserve">(a)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Ako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se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novi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zamijeni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u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roku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od 30 dana od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kupnje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ova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će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se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prenijeti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novi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a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razdoblje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trajanja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ponovno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će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se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izračunati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datuma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zamjene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1169AFE8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(b)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Ako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se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matična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ploča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zamijeni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više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od 30 dana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nakon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kupnje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ova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će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se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prenijeti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koji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odgovara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novom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serijskom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broju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a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kupac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može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nastaviti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koristiti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preostalo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vrijeme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razdoblja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trajanja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ove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1E8E03F1" w14:textId="77777777" w:rsidR="001F4DE4" w:rsidRPr="001F4DE4" w:rsidRDefault="001F4DE4" w:rsidP="001F4DE4">
      <w:pPr>
        <w:widowControl/>
        <w:numPr>
          <w:ilvl w:val="0"/>
          <w:numId w:val="1"/>
        </w:numPr>
        <w:shd w:val="clear" w:color="auto" w:fill="FFFFFF"/>
        <w:ind w:left="0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6.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Odricanje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odgovornosti</w:t>
      </w:r>
      <w:proofErr w:type="spellEnd"/>
    </w:p>
    <w:p w14:paraId="4939F1EB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U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mjeri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dopuštenoj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zakonom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HONOR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nije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odgovoran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za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sljedeće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situacije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:</w:t>
      </w: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br/>
        <w:t xml:space="preserve">(1)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Gubitak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korisničkih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zapisa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ili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podataka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.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Korisnici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dužni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poslati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svoj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koji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je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obuhvaćen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promotivnim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jamstvom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popravak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bez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ikakvih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osobnih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podataka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4F029525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(2)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Sve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vrste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neizravnih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gubitaka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uzrokovanih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oštećenjem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uključujući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ali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ne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ograničavajući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se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gubitak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prihoda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ili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dobiti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gubitak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ugleda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mentalnu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štetu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gubitak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zastoja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izgubljeni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rad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itd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.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Bilo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druga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neizravna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ili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slučajna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šteta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.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Korisnik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se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slaže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da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ćemo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mu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pružiti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legalne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„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kakvi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jesu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“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„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kako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je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dostupno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“, a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korisnik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je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odgovoran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za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korištenje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takvih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vlastiti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rizik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.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Ako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je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korisnik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maloljetan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mora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dobiti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pristanak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skrbnika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.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Osim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ako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nije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drugačije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izričito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navedeno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u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ovim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uvjetima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odredbama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HONOR ne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daje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nikakva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jamstva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niti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jamči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za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ovu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(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osim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ako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nije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drugačije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propisano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zakonom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). U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svakom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slučaju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odgovornosti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HONORA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prema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ovim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uvjetima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odredbama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uključujući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ali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ne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ograničavajući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se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ugovor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jamstvo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delikt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druge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odgovornosti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ne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smiju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premašiti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ukupnu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naknadu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za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koju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ste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platili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31207EF0" w14:textId="77777777" w:rsidR="001F4DE4" w:rsidRPr="001F4DE4" w:rsidRDefault="001F4DE4" w:rsidP="001F4DE4">
      <w:pPr>
        <w:widowControl/>
        <w:numPr>
          <w:ilvl w:val="0"/>
          <w:numId w:val="1"/>
        </w:numPr>
        <w:shd w:val="clear" w:color="auto" w:fill="FFFFFF"/>
        <w:ind w:left="0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7.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Prekid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usluge</w:t>
      </w:r>
      <w:proofErr w:type="spellEnd"/>
    </w:p>
    <w:p w14:paraId="46B29680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(1) U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bilo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kojem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sljedećih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slučajeva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će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se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automatski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prekinuti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4C449A1F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(a)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Istek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razdoblja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trajanja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navedenog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u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točki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2(1)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ovih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uvjeta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odredbi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7ED96722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(b)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Korištenje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već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jednom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tijekom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razdoblja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trajanja</w:t>
      </w:r>
      <w:proofErr w:type="spellEnd"/>
    </w:p>
    <w:p w14:paraId="75567551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(c)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Ako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ju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je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testirao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inženjer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HONOR-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ovog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centra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za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korisničku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podršku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ako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se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ispostavi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da je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pokriven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promotivnim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jamstvom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popravljen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u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servisnom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centru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koji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nije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ovlašten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strane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HONOR-a,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što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se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smatra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privatnim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rastavljanjem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ili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privatnim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popravkom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10DF88E8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(2)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Ako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se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čini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da je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kupac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namjerno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oštetio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proizvod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pokriven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promotivnim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jamstvom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u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prijevarne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svrhe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HONOR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može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odbiti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pružiti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bez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ikakve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odgovornosti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za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nepoštivanje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ovih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uvjeta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odredbi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.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Istovremeno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HONOR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zadržava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pravo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poduzimanja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pravnih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radnji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.</w:t>
      </w:r>
    </w:p>
    <w:p w14:paraId="6A93F615" w14:textId="77777777" w:rsidR="001F4DE4" w:rsidRPr="001F4DE4" w:rsidRDefault="001F4DE4" w:rsidP="001F4DE4">
      <w:pPr>
        <w:widowControl/>
        <w:numPr>
          <w:ilvl w:val="0"/>
          <w:numId w:val="1"/>
        </w:numPr>
        <w:shd w:val="clear" w:color="auto" w:fill="FFFFFF"/>
        <w:ind w:left="0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8.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Rješavanje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sporova</w:t>
      </w:r>
      <w:proofErr w:type="spellEnd"/>
    </w:p>
    <w:p w14:paraId="4954809C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Ovi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Uvjeti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odredbe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podliježu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hrvatskom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pravu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. U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slučaju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spora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tijekom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provedbe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ovih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Uvjeta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odredbi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isključivo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je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nadležan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nadležni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sud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Hrvatska.</w:t>
      </w:r>
    </w:p>
    <w:p w14:paraId="49D6B99D" w14:textId="77777777" w:rsidR="001F4DE4" w:rsidRPr="001F4DE4" w:rsidRDefault="001F4DE4" w:rsidP="001F4DE4">
      <w:pPr>
        <w:widowControl/>
        <w:numPr>
          <w:ilvl w:val="0"/>
          <w:numId w:val="1"/>
        </w:numPr>
        <w:shd w:val="clear" w:color="auto" w:fill="FFFFFF"/>
        <w:ind w:left="0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9.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Izjava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o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privatnosti</w:t>
      </w:r>
      <w:proofErr w:type="spellEnd"/>
    </w:p>
    <w:p w14:paraId="4D9B86D0" w14:textId="77777777" w:rsidR="001F4DE4" w:rsidRPr="001F4DE4" w:rsidRDefault="001F4DE4" w:rsidP="001F4DE4">
      <w:pPr>
        <w:widowControl/>
        <w:shd w:val="clear" w:color="auto" w:fill="FFFFFF"/>
        <w:jc w:val="left"/>
        <w:textAlignment w:val="baseline"/>
        <w:rPr>
          <w:rFonts w:ascii="Calibri" w:eastAsia="SimSun" w:hAnsi="Calibri" w:cs="Calibri"/>
          <w:color w:val="6F6F6F"/>
          <w:kern w:val="0"/>
          <w:sz w:val="24"/>
          <w:szCs w:val="33"/>
        </w:rPr>
      </w:pPr>
      <w:bookmarkStart w:id="0" w:name="_GoBack"/>
      <w:bookmarkEnd w:id="0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(1)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Prilikom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korištenja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Honor Technologies doo Beograd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će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kao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voditelj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obrade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podataka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obrađivati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osobne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podatke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korisnici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dostavili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radi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pružanja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usluge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temelju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pravne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osnove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ispunjavanja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svojih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obveza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navedenih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u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ovim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uvjetima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odredbama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.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Korisnici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mogu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u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bilo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kojem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trenutku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ostvariti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svoja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prava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pristupa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ispravka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brisanja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ograničenja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prava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na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prigovor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ili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prenosivosti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podataka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te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poslati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svoj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zahtjev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ispunjavanjem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obrasca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dostupnog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ovdje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. </w:t>
      </w:r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lastRenderedPageBreak/>
        <w:t xml:space="preserve">https://www.honor.com/hr/privacy/feedback/ Za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više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informacija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o tome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kako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HONOR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obrađuje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vaše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osobne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podatke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,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provjerite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HONOR-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ovu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Izjavu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o </w:t>
      </w:r>
      <w:proofErr w:type="spellStart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>privatnosti</w:t>
      </w:r>
      <w:proofErr w:type="spellEnd"/>
      <w:r w:rsidRPr="001F4DE4">
        <w:rPr>
          <w:rFonts w:ascii="Calibri" w:eastAsia="SimSun" w:hAnsi="Calibri" w:cs="Calibri"/>
          <w:color w:val="6F6F6F"/>
          <w:kern w:val="0"/>
          <w:sz w:val="24"/>
          <w:szCs w:val="33"/>
        </w:rPr>
        <w:t xml:space="preserve"> navedenu </w:t>
      </w:r>
      <w:hyperlink r:id="rId9" w:tgtFrame="_blank" w:history="1">
        <w:r w:rsidRPr="001F4DE4">
          <w:rPr>
            <w:rFonts w:ascii="Calibri" w:eastAsia="SimSun" w:hAnsi="Calibri" w:cs="Calibri"/>
            <w:color w:val="1455FF"/>
            <w:kern w:val="0"/>
            <w:sz w:val="24"/>
            <w:szCs w:val="33"/>
            <w:u w:val="single"/>
            <w:bdr w:val="none" w:sz="0" w:space="0" w:color="auto" w:frame="1"/>
          </w:rPr>
          <w:t>https://agreement.itsec.honor.com/asm/agrFile/getHtmlFile?agrNo=1101&amp;country=hr&amp;branchId=0&amp;langCode=hr-hr</w:t>
        </w:r>
      </w:hyperlink>
    </w:p>
    <w:p w14:paraId="73F37B3F" w14:textId="77777777" w:rsidR="00DF308F" w:rsidRPr="001F4DE4" w:rsidRDefault="00DF308F" w:rsidP="006B7EA1">
      <w:pPr>
        <w:widowControl/>
        <w:jc w:val="left"/>
        <w:rPr>
          <w:rFonts w:ascii="Calibri" w:eastAsia="SimSun" w:hAnsi="Calibri" w:cs="Calibri"/>
          <w:sz w:val="16"/>
        </w:rPr>
      </w:pPr>
    </w:p>
    <w:sectPr w:rsidR="00DF308F" w:rsidRPr="001F4DE4" w:rsidSect="002D7036">
      <w:headerReference w:type="default" r:id="rId10"/>
      <w:footerReference w:type="default" r:id="rId11"/>
      <w:pgSz w:w="11906" w:h="16838"/>
      <w:pgMar w:top="1440" w:right="1800" w:bottom="1440" w:left="1800" w:header="1179" w:footer="1185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0D4B0" w14:textId="77777777" w:rsidR="00455C2B" w:rsidRDefault="00455C2B" w:rsidP="00716038">
      <w:r>
        <w:separator/>
      </w:r>
    </w:p>
  </w:endnote>
  <w:endnote w:type="continuationSeparator" w:id="0">
    <w:p w14:paraId="562A1485" w14:textId="77777777" w:rsidR="00455C2B" w:rsidRDefault="00455C2B" w:rsidP="00716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1AC94" w14:textId="63DFCC13" w:rsidR="008D5DB0" w:rsidRPr="008D5DB0" w:rsidRDefault="0062288C" w:rsidP="00F77F98">
    <w:pPr>
      <w:pStyle w:val="Footer"/>
      <w:spacing w:beforeLines="100" w:before="240"/>
    </w:pPr>
    <w:r>
      <w:fldChar w:fldCharType="begin"/>
    </w:r>
    <w:r>
      <w:instrText xml:space="preserve"> DATE \@ "yyyy-MM-dd" </w:instrText>
    </w:r>
    <w:r>
      <w:fldChar w:fldCharType="separate"/>
    </w:r>
    <w:r w:rsidR="001F4DE4">
      <w:rPr>
        <w:noProof/>
      </w:rPr>
      <w:t>2026-01-13</w:t>
    </w:r>
    <w:r>
      <w:fldChar w:fldCharType="end"/>
    </w:r>
    <w:r w:rsidR="008D5DB0" w:rsidRPr="008D5DB0">
      <w:ptab w:relativeTo="margin" w:alignment="center" w:leader="none"/>
    </w:r>
    <w:r w:rsidR="008D5DB0" w:rsidRPr="008D5DB0">
      <w:rPr>
        <w:rFonts w:hint="eastAsia"/>
      </w:rPr>
      <w:t>荣耀保密信息，</w:t>
    </w:r>
    <w:r w:rsidR="008D5DB0" w:rsidRPr="008D5DB0">
      <w:t>未经授权禁止扩散</w:t>
    </w:r>
    <w:r w:rsidR="008D5DB0" w:rsidRPr="008D5DB0">
      <w:ptab w:relativeTo="margin" w:alignment="right" w:leader="none"/>
    </w:r>
    <w:r w:rsidR="008D5DB0" w:rsidRPr="008D5DB0">
      <w:rPr>
        <w:lang w:val="zh-CN"/>
      </w:rPr>
      <w:t xml:space="preserve"> </w:t>
    </w:r>
    <w:r w:rsidR="008D5DB0" w:rsidRPr="008D5DB0">
      <w:rPr>
        <w:rFonts w:hint="eastAsia"/>
        <w:lang w:val="zh-CN"/>
      </w:rPr>
      <w:t>第</w:t>
    </w:r>
    <w:r w:rsidR="008D5DB0" w:rsidRPr="008D5DB0">
      <w:rPr>
        <w:lang w:val="zh-CN"/>
      </w:rPr>
      <w:fldChar w:fldCharType="begin"/>
    </w:r>
    <w:r w:rsidR="008D5DB0" w:rsidRPr="008D5DB0">
      <w:rPr>
        <w:lang w:val="zh-CN"/>
      </w:rPr>
      <w:instrText xml:space="preserve"> </w:instrText>
    </w:r>
    <w:r w:rsidR="008D5DB0" w:rsidRPr="008D5DB0">
      <w:rPr>
        <w:rFonts w:hint="eastAsia"/>
        <w:lang w:val="zh-CN"/>
      </w:rPr>
      <w:instrText>PAGE   \* MERGEFORMAT</w:instrText>
    </w:r>
    <w:r w:rsidR="008D5DB0" w:rsidRPr="008D5DB0">
      <w:rPr>
        <w:lang w:val="zh-CN"/>
      </w:rPr>
      <w:instrText xml:space="preserve"> </w:instrText>
    </w:r>
    <w:r w:rsidR="008D5DB0" w:rsidRPr="008D5DB0">
      <w:rPr>
        <w:lang w:val="zh-CN"/>
      </w:rPr>
      <w:fldChar w:fldCharType="separate"/>
    </w:r>
    <w:r w:rsidR="008D5DB0" w:rsidRPr="008D5DB0">
      <w:rPr>
        <w:noProof/>
        <w:lang w:val="zh-CN"/>
      </w:rPr>
      <w:t>1</w:t>
    </w:r>
    <w:r w:rsidR="008D5DB0" w:rsidRPr="008D5DB0">
      <w:rPr>
        <w:lang w:val="zh-CN"/>
      </w:rPr>
      <w:fldChar w:fldCharType="end"/>
    </w:r>
    <w:r w:rsidR="008D5DB0" w:rsidRPr="008D5DB0">
      <w:rPr>
        <w:rFonts w:hint="eastAsia"/>
        <w:lang w:val="zh-CN"/>
      </w:rPr>
      <w:t>页，共</w:t>
    </w:r>
    <w:r w:rsidR="008D5DB0">
      <w:rPr>
        <w:lang w:val="zh-CN"/>
      </w:rPr>
      <w:fldChar w:fldCharType="begin"/>
    </w:r>
    <w:r w:rsidR="008D5DB0">
      <w:rPr>
        <w:lang w:val="zh-CN"/>
      </w:rPr>
      <w:instrText xml:space="preserve"> NUMPAGES  \* Arabic  \* MERGEFORMAT </w:instrText>
    </w:r>
    <w:r w:rsidR="008D5DB0">
      <w:rPr>
        <w:lang w:val="zh-CN"/>
      </w:rPr>
      <w:fldChar w:fldCharType="separate"/>
    </w:r>
    <w:r w:rsidR="008D5DB0">
      <w:rPr>
        <w:noProof/>
        <w:lang w:val="zh-CN"/>
      </w:rPr>
      <w:t>2</w:t>
    </w:r>
    <w:r w:rsidR="008D5DB0">
      <w:rPr>
        <w:lang w:val="zh-CN"/>
      </w:rPr>
      <w:fldChar w:fldCharType="end"/>
    </w:r>
    <w:r w:rsidR="008D5DB0" w:rsidRPr="008D5DB0">
      <w:rPr>
        <w:rFonts w:hint="eastAsia"/>
        <w:lang w:val="zh-CN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3A18D" w14:textId="77777777" w:rsidR="00455C2B" w:rsidRDefault="00455C2B" w:rsidP="00716038">
      <w:r>
        <w:separator/>
      </w:r>
    </w:p>
  </w:footnote>
  <w:footnote w:type="continuationSeparator" w:id="0">
    <w:p w14:paraId="02A52368" w14:textId="77777777" w:rsidR="00455C2B" w:rsidRDefault="00455C2B" w:rsidP="00716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2807D" w14:textId="77777777" w:rsidR="004B2537" w:rsidRPr="0062288C" w:rsidRDefault="008D5DB0" w:rsidP="004B2537">
    <w:pPr>
      <w:pStyle w:val="Header"/>
      <w:spacing w:afterLines="100" w:after="240"/>
    </w:pPr>
    <w:r w:rsidRPr="0062288C">
      <w:rPr>
        <w:rFonts w:hint="eastAsia"/>
      </w:rPr>
      <w:t>文档名称</w:t>
    </w:r>
    <w:r w:rsidRPr="0062288C">
      <w:ptab w:relativeTo="margin" w:alignment="center" w:leader="none"/>
    </w:r>
    <w:r w:rsidRPr="0062288C">
      <w:ptab w:relativeTo="margin" w:alignment="right" w:leader="none"/>
    </w:r>
    <w:r w:rsidRPr="0062288C">
      <w:rPr>
        <w:rFonts w:hint="eastAsia"/>
      </w:rPr>
      <w:t>文档密级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110E2"/>
    <w:multiLevelType w:val="multilevel"/>
    <w:tmpl w:val="E43C7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038"/>
    <w:rsid w:val="00034105"/>
    <w:rsid w:val="0010682F"/>
    <w:rsid w:val="001950BD"/>
    <w:rsid w:val="001C384C"/>
    <w:rsid w:val="001F4DE4"/>
    <w:rsid w:val="002D7036"/>
    <w:rsid w:val="00315BDA"/>
    <w:rsid w:val="003C2BCF"/>
    <w:rsid w:val="004353E6"/>
    <w:rsid w:val="00455C2B"/>
    <w:rsid w:val="004B2537"/>
    <w:rsid w:val="004B7F7B"/>
    <w:rsid w:val="00507B65"/>
    <w:rsid w:val="00565B14"/>
    <w:rsid w:val="005F4396"/>
    <w:rsid w:val="00604E35"/>
    <w:rsid w:val="0062288C"/>
    <w:rsid w:val="006B7EA1"/>
    <w:rsid w:val="00716038"/>
    <w:rsid w:val="00816942"/>
    <w:rsid w:val="008631BA"/>
    <w:rsid w:val="008C2ED5"/>
    <w:rsid w:val="008D5DB0"/>
    <w:rsid w:val="008E3164"/>
    <w:rsid w:val="009013CE"/>
    <w:rsid w:val="00AF5719"/>
    <w:rsid w:val="00B80345"/>
    <w:rsid w:val="00C92724"/>
    <w:rsid w:val="00CE6826"/>
    <w:rsid w:val="00D6262D"/>
    <w:rsid w:val="00DF308F"/>
    <w:rsid w:val="00DF31D6"/>
    <w:rsid w:val="00E650BA"/>
    <w:rsid w:val="00EB1BA6"/>
    <w:rsid w:val="00ED38E3"/>
    <w:rsid w:val="00F77F98"/>
    <w:rsid w:val="00F81D85"/>
    <w:rsid w:val="00FB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71496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3">
    <w:name w:val="heading 3"/>
    <w:basedOn w:val="Normal"/>
    <w:link w:val="Heading3Char"/>
    <w:uiPriority w:val="9"/>
    <w:qFormat/>
    <w:rsid w:val="001F4DE4"/>
    <w:pPr>
      <w:widowControl/>
      <w:spacing w:before="100" w:beforeAutospacing="1" w:after="100" w:afterAutospacing="1"/>
      <w:jc w:val="left"/>
      <w:outlineLvl w:val="2"/>
    </w:pPr>
    <w:rPr>
      <w:rFonts w:ascii="SimSun" w:eastAsia="SimSun" w:hAnsi="SimSun" w:cs="SimSun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样式1"/>
    <w:basedOn w:val="Footer"/>
    <w:qFormat/>
    <w:rsid w:val="00816942"/>
  </w:style>
  <w:style w:type="paragraph" w:styleId="Footer">
    <w:name w:val="footer"/>
    <w:basedOn w:val="Normal"/>
    <w:link w:val="FooterChar"/>
    <w:uiPriority w:val="99"/>
    <w:unhideWhenUsed/>
    <w:rsid w:val="005F4396"/>
    <w:pPr>
      <w:pBdr>
        <w:top w:val="single" w:sz="4" w:space="1" w:color="auto"/>
      </w:pBdr>
      <w:tabs>
        <w:tab w:val="center" w:pos="4153"/>
        <w:tab w:val="right" w:pos="8306"/>
      </w:tabs>
      <w:snapToGrid w:val="0"/>
      <w:jc w:val="left"/>
    </w:pPr>
    <w:rPr>
      <w:rFonts w:ascii="SimSun" w:eastAsia="SimSun" w:hAnsi="SimSu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F4396"/>
    <w:rPr>
      <w:rFonts w:ascii="SimSun" w:eastAsia="SimSun" w:hAnsi="SimSu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4E35"/>
    <w:pPr>
      <w:pBdr>
        <w:bottom w:val="single" w:sz="4" w:space="1" w:color="auto"/>
      </w:pBdr>
      <w:tabs>
        <w:tab w:val="center" w:pos="4153"/>
        <w:tab w:val="right" w:pos="8306"/>
      </w:tabs>
      <w:snapToGrid w:val="0"/>
      <w:jc w:val="center"/>
    </w:pPr>
    <w:rPr>
      <w:rFonts w:ascii="SimSun" w:eastAsia="SimSun" w:hAnsi="SimSun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04E35"/>
    <w:rPr>
      <w:rFonts w:ascii="SimSun" w:eastAsia="SimSun" w:hAnsi="SimSun"/>
      <w:sz w:val="18"/>
      <w:szCs w:val="18"/>
    </w:rPr>
  </w:style>
  <w:style w:type="paragraph" w:styleId="ListParagraph">
    <w:name w:val="List Paragraph"/>
    <w:basedOn w:val="Normal"/>
    <w:uiPriority w:val="34"/>
    <w:qFormat/>
    <w:rsid w:val="005F4396"/>
    <w:pPr>
      <w:ind w:firstLineChars="200" w:firstLine="420"/>
    </w:pPr>
  </w:style>
  <w:style w:type="table" w:styleId="TableGrid">
    <w:name w:val="Table Grid"/>
    <w:basedOn w:val="TableNormal"/>
    <w:uiPriority w:val="39"/>
    <w:rsid w:val="004B2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F4DE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F4DE4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F4DE4"/>
    <w:rPr>
      <w:rFonts w:ascii="SimSun" w:eastAsia="SimSun" w:hAnsi="SimSun" w:cs="SimSun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7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nor.com/hr/support/screen-protectio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greement.itsec.honor.com/asm/agrFile/getHtmlFile?agrNo=1101&amp;country=hr&amp;branchId=0&amp;langCode=hr-hr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BB7BF-0324-4380-BDF4-09A83D9A1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1327</Words>
  <Characters>7564</Characters>
  <Application>Microsoft Office Word</Application>
  <DocSecurity>0</DocSecurity>
  <Lines>63</Lines>
  <Paragraphs>17</Paragraphs>
  <ScaleCrop>false</ScaleCrop>
  <Company/>
  <LinksUpToDate>false</LinksUpToDate>
  <CharactersWithSpaces>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2025-06-10T07:38:00Z</dcterms:created>
  <dcterms:modified xsi:type="dcterms:W3CDTF">2026-01-13T13:18:00Z</dcterms:modified>
</cp:coreProperties>
</file>